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colors6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charts/style6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5927D1">
      <w:pPr>
        <w:jc w:val="center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>金融数据可视化--能力分析报告</w:t>
      </w:r>
    </w:p>
    <w:p w14:paraId="775C88BE">
      <w:pPr>
        <w:jc w:val="center"/>
        <w:rPr>
          <w:rFonts w:hint="eastAsia" w:ascii="宋体" w:hAnsi="宋体" w:cs="宋体"/>
          <w:b/>
          <w:bCs/>
          <w:color w:val="000000"/>
          <w:szCs w:val="21"/>
        </w:rPr>
      </w:pPr>
      <w:bookmarkStart w:id="0" w:name="_GoBack"/>
      <w:bookmarkEnd w:id="0"/>
    </w:p>
    <w:p w14:paraId="03383B9F">
      <w:pPr>
        <w:rPr>
          <w:rFonts w:ascii="Times New Roman" w:hAnsi="Times New Roman" w:eastAsia="宋体" w:cs="宋体"/>
          <w:b/>
          <w:bCs/>
          <w:szCs w:val="21"/>
        </w:rPr>
      </w:pPr>
      <w:r>
        <w:rPr>
          <w:rFonts w:hint="eastAsia" w:ascii="Times New Roman" w:hAnsi="Times New Roman" w:eastAsia="宋体" w:cs="宋体"/>
          <w:b/>
          <w:bCs/>
          <w:szCs w:val="21"/>
        </w:rPr>
        <w:t>项目名称：SQL金融数据处理</w:t>
      </w:r>
    </w:p>
    <w:p w14:paraId="1F53FDF5">
      <w:pPr>
        <w:rPr>
          <w:rFonts w:ascii="Times New Roman" w:hAnsi="Times New Roman" w:eastAsia="宋体" w:cs="宋体"/>
          <w:b/>
          <w:bCs/>
          <w:szCs w:val="21"/>
        </w:rPr>
      </w:pPr>
      <w:r>
        <w:rPr>
          <w:rFonts w:hint="eastAsia" w:ascii="Times New Roman" w:hAnsi="Times New Roman" w:eastAsia="宋体" w:cs="宋体"/>
          <w:b/>
          <w:bCs/>
          <w:szCs w:val="21"/>
        </w:rPr>
        <w:t>学号：233061301128</w:t>
      </w:r>
    </w:p>
    <w:p w14:paraId="74426683">
      <w:pPr>
        <w:rPr>
          <w:rFonts w:ascii="Times New Roman" w:hAnsi="Times New Roman" w:eastAsia="宋体" w:cs="宋体"/>
          <w:b/>
          <w:bCs/>
          <w:szCs w:val="21"/>
        </w:rPr>
      </w:pPr>
      <w:r>
        <w:rPr>
          <w:rFonts w:hint="eastAsia" w:ascii="Times New Roman" w:hAnsi="Times New Roman" w:eastAsia="宋体" w:cs="宋体"/>
          <w:b/>
          <w:bCs/>
          <w:szCs w:val="21"/>
        </w:rPr>
        <w:t>姓名：田悦</w:t>
      </w:r>
    </w:p>
    <w:p w14:paraId="32639D83">
      <w:pPr>
        <w:rPr>
          <w:rFonts w:ascii="Times New Roman" w:hAnsi="Times New Roman" w:eastAsia="宋体" w:cs="宋体"/>
          <w:szCs w:val="21"/>
        </w:rPr>
      </w:pPr>
      <w:r>
        <w:rPr>
          <w:rFonts w:hint="eastAsia" w:ascii="Times New Roman" w:hAnsi="Times New Roman" w:eastAsia="宋体" w:cs="宋体"/>
          <w:b/>
          <w:bCs/>
          <w:szCs w:val="21"/>
        </w:rPr>
        <w:t>总分：77（详见项目评分标准）</w:t>
      </w:r>
    </w:p>
    <w:p w14:paraId="329E700D">
      <w:pPr>
        <w:jc w:val="center"/>
        <w:rPr>
          <w:rFonts w:ascii="Times New Roman" w:hAnsi="Times New Roman" w:eastAsia="宋体"/>
        </w:rPr>
      </w:pPr>
      <w:r>
        <w:drawing>
          <wp:inline distT="0" distB="0" distL="0" distR="0">
            <wp:extent cx="4572000" cy="2743200"/>
            <wp:effectExtent l="0" t="0" r="0" b="0"/>
            <wp:docPr id="2045273298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033D64D0">
      <w:pPr>
        <w:ind w:firstLine="422" w:firstLineChars="200"/>
        <w:rPr>
          <w:rFonts w:ascii="Times New Roman" w:hAnsi="Times New Roman" w:eastAsia="宋体"/>
          <w:b/>
          <w:bCs/>
        </w:rPr>
      </w:pPr>
      <w:r>
        <w:rPr>
          <w:rFonts w:hint="eastAsia" w:ascii="Times New Roman" w:hAnsi="Times New Roman" w:eastAsia="宋体"/>
          <w:b/>
          <w:bCs/>
        </w:rPr>
        <w:t>从整体来看：</w:t>
      </w:r>
    </w:p>
    <w:p w14:paraId="65513AFB">
      <w:pPr>
        <w:ind w:firstLine="422" w:firstLineChars="200"/>
        <w:rPr>
          <w:rFonts w:ascii="Times New Roman" w:hAnsi="Times New Roman" w:eastAsia="宋体"/>
          <w:b/>
          <w:bCs/>
        </w:rPr>
      </w:pPr>
      <w:r>
        <w:rPr>
          <w:rFonts w:hint="eastAsia" w:ascii="Times New Roman" w:hAnsi="Times New Roman" w:eastAsia="宋体"/>
          <w:b/>
          <w:bCs/>
        </w:rPr>
        <w:t>优势：</w:t>
      </w:r>
    </w:p>
    <w:p w14:paraId="78508A98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1.实践应用潜力初显：在数据采集和数据分析两项能力上，企业评分（78分）均反超学校评分（73/75分），这一独特现象表明该同学具备良好的实践适应能力和业务理解潜力，在面向具体业务目标时，其表现优于常规课堂训练。</w:t>
      </w:r>
    </w:p>
    <w:p w14:paraId="44E1F124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2.学习态度积极，自我驱动较强：在结果解读方面，学生自评（85分）显著高于其他评分，显示出强烈的自信心和积极向上的学习心态，这是其未来提升的重要内在动力。</w:t>
      </w:r>
    </w:p>
    <w:p w14:paraId="2AECB8BD">
      <w:pPr>
        <w:ind w:firstLine="420" w:firstLineChars="200"/>
        <w:rPr>
          <w:rFonts w:hint="eastAsia" w:ascii="Times New Roman" w:hAnsi="Times New Roman" w:eastAsia="宋体"/>
        </w:rPr>
      </w:pPr>
      <w:r>
        <w:rPr>
          <w:rFonts w:hint="eastAsia" w:ascii="Times New Roman" w:hAnsi="Times New Roman" w:eastAsia="宋体"/>
        </w:rPr>
        <w:t>3.能力发展相对均衡：各项能力的学校评分集中在73-78分区间，表明该同学在知识掌握上没有出现极端偏科的情况，具备了全面发展的基础。</w:t>
      </w:r>
    </w:p>
    <w:p w14:paraId="5677E926">
      <w:pPr>
        <w:ind w:firstLine="422" w:firstLineChars="200"/>
        <w:rPr>
          <w:rFonts w:ascii="Times New Roman" w:hAnsi="Times New Roman" w:eastAsia="宋体"/>
          <w:b/>
          <w:bCs/>
        </w:rPr>
      </w:pPr>
      <w:r>
        <w:rPr>
          <w:rFonts w:hint="eastAsia" w:ascii="Times New Roman" w:hAnsi="Times New Roman" w:eastAsia="宋体"/>
          <w:b/>
          <w:bCs/>
        </w:rPr>
        <w:t>短板：</w:t>
      </w:r>
    </w:p>
    <w:p w14:paraId="51384360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1.整体基础较为薄弱：总分77分，所有能力的学校评分均未超过78分，表明其对基础知识和技能的掌握程度整体处于中等水平，扎实度和熟练度有待全面提升。</w:t>
      </w:r>
    </w:p>
    <w:p w14:paraId="767D9B47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2.工具实操能力严重不足：工具实操的企业评分（70分）为所有评分中最低，且与学校评分（76分）差距明显，反映出其在真实工作环境下运用工具解决问题的能力较弱，这是当前最突出的短板。</w:t>
      </w:r>
    </w:p>
    <w:p w14:paraId="4BBAF817">
      <w:pPr>
        <w:ind w:firstLine="420" w:firstLineChars="200"/>
        <w:rPr>
          <w:rFonts w:hint="eastAsia" w:ascii="Times New Roman" w:hAnsi="Times New Roman" w:eastAsia="宋体"/>
        </w:rPr>
      </w:pPr>
      <w:r>
        <w:rPr>
          <w:rFonts w:hint="eastAsia" w:ascii="Times New Roman" w:hAnsi="Times New Roman" w:eastAsia="宋体"/>
        </w:rPr>
        <w:t>3.自我认知与客观表现存在偏差：结果解读的自评（85分）与学校评分（78分）、企业评分（76分）存在较大差距，表明该同学对自身能力的实际水平判断不够准确，可能影响其改进的针对性。</w:t>
      </w:r>
    </w:p>
    <w:p w14:paraId="5ECC6996">
      <w:pPr>
        <w:ind w:firstLine="422" w:firstLineChars="200"/>
        <w:rPr>
          <w:rFonts w:ascii="Times New Roman" w:hAnsi="Times New Roman" w:eastAsia="宋体"/>
          <w:b/>
          <w:bCs/>
        </w:rPr>
      </w:pPr>
      <w:r>
        <w:rPr>
          <w:rFonts w:hint="eastAsia" w:ascii="Times New Roman" w:hAnsi="Times New Roman" w:eastAsia="宋体"/>
          <w:b/>
          <w:bCs/>
        </w:rPr>
        <w:t>具体来看：</w:t>
      </w:r>
    </w:p>
    <w:p w14:paraId="62FB9A86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数据采集能力</w:t>
      </w:r>
    </w:p>
    <w:p w14:paraId="6963EA42">
      <w:pPr>
        <w:ind w:firstLine="420" w:firstLineChars="200"/>
        <w:jc w:val="center"/>
        <w:rPr>
          <w:rFonts w:hint="eastAsia" w:ascii="Times New Roman" w:hAnsi="Times New Roman" w:eastAsia="宋体"/>
        </w:rPr>
      </w:pPr>
      <w:r>
        <w:drawing>
          <wp:inline distT="0" distB="0" distL="0" distR="0">
            <wp:extent cx="4572000" cy="2743200"/>
            <wp:effectExtent l="0" t="0" r="0" b="0"/>
            <wp:docPr id="1943955990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91ECF2D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企业评分（78分）高于学校评分（73分），显示出该同学在理解业务需求、进行目标导向的数据采集方面具有独特优势，这种实践导向的思维值得肯定和发扬。</w:t>
      </w:r>
    </w:p>
    <w:p w14:paraId="6DFECC15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数据清洗能力</w:t>
      </w:r>
    </w:p>
    <w:p w14:paraId="62E8408E">
      <w:pPr>
        <w:ind w:firstLine="420" w:firstLineChars="200"/>
        <w:jc w:val="center"/>
        <w:rPr>
          <w:rFonts w:hint="eastAsia" w:ascii="Times New Roman" w:hAnsi="Times New Roman" w:eastAsia="宋体"/>
        </w:rPr>
      </w:pPr>
      <w:r>
        <w:drawing>
          <wp:inline distT="0" distB="0" distL="0" distR="0">
            <wp:extent cx="4572000" cy="2743200"/>
            <wp:effectExtent l="0" t="0" r="0" b="0"/>
            <wp:docPr id="121765939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03017C67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学校评分74分和企业评分76分均属中等，表明其能够完成基本的数据清洗任务，但在处理复杂数据质量问题时精细度不足。</w:t>
      </w:r>
    </w:p>
    <w:p w14:paraId="6B0E35B6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数据分析能力</w:t>
      </w:r>
    </w:p>
    <w:p w14:paraId="1B2F6D19">
      <w:pPr>
        <w:ind w:firstLine="420" w:firstLineChars="200"/>
        <w:jc w:val="center"/>
        <w:rPr>
          <w:rFonts w:hint="eastAsia" w:ascii="Times New Roman" w:hAnsi="Times New Roman" w:eastAsia="宋体"/>
        </w:rPr>
      </w:pPr>
      <w:r>
        <w:drawing>
          <wp:inline distT="0" distB="0" distL="0" distR="0">
            <wp:extent cx="4572000" cy="2743200"/>
            <wp:effectExtent l="0" t="0" r="0" b="0"/>
            <wp:docPr id="174487629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5792ABB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与数据采集类似，企业评分（78分）反超学校评分（75分），再次印证了其具备将分析方法与业务场景结合的潜力，但在分析深度和创新性方面仍需加强。</w:t>
      </w:r>
    </w:p>
    <w:p w14:paraId="146908D3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结果解读能力</w:t>
      </w:r>
    </w:p>
    <w:p w14:paraId="1C8445AB">
      <w:pPr>
        <w:ind w:firstLine="420" w:firstLineChars="200"/>
        <w:jc w:val="center"/>
        <w:rPr>
          <w:rFonts w:hint="eastAsia" w:ascii="Times New Roman" w:hAnsi="Times New Roman" w:eastAsia="宋体"/>
        </w:rPr>
      </w:pPr>
      <w:r>
        <w:drawing>
          <wp:inline distT="0" distB="0" distL="0" distR="0">
            <wp:extent cx="4572000" cy="2743200"/>
            <wp:effectExtent l="0" t="0" r="0" b="0"/>
            <wp:docPr id="172238757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97181BF">
      <w:pPr>
        <w:ind w:firstLine="420" w:firstLineChars="200"/>
        <w:rPr>
          <w:rFonts w:hint="eastAsia" w:ascii="Times New Roman" w:hAnsi="Times New Roman" w:eastAsia="宋体"/>
        </w:rPr>
      </w:pPr>
      <w:r>
        <w:rPr>
          <w:rFonts w:hint="eastAsia" w:ascii="Times New Roman" w:hAnsi="Times New Roman" w:eastAsia="宋体"/>
        </w:rPr>
        <w:t>学校78分和企业76分的客观评分表明其专业表达能力处于中等水平。较高的自评分数（85分）显示其有强烈的表达自信，但需要将这种自信建立在更加扎实的专业基础上。</w:t>
      </w:r>
    </w:p>
    <w:p w14:paraId="328B40F2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工具实操能力</w:t>
      </w:r>
    </w:p>
    <w:p w14:paraId="23476579">
      <w:pPr>
        <w:ind w:firstLine="420" w:firstLineChars="200"/>
        <w:jc w:val="center"/>
        <w:rPr>
          <w:rFonts w:hint="eastAsia" w:ascii="Times New Roman" w:hAnsi="Times New Roman" w:eastAsia="宋体"/>
        </w:rPr>
      </w:pPr>
      <w:r>
        <w:drawing>
          <wp:inline distT="0" distB="0" distL="0" distR="0">
            <wp:extent cx="4572000" cy="2743200"/>
            <wp:effectExtent l="0" t="0" r="0" b="0"/>
            <wp:docPr id="1419424458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50C9978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这是最需要关注的薄弱环节。企业评分70分表明在模拟真实工作压力下，其工具使用的稳定性和准确性明显下降，直接影响工作产出质量。</w:t>
      </w:r>
    </w:p>
    <w:p w14:paraId="4F684126">
      <w:pPr>
        <w:ind w:firstLine="422" w:firstLineChars="200"/>
        <w:rPr>
          <w:rFonts w:hint="eastAsia" w:ascii="Times New Roman" w:hAnsi="Times New Roman" w:eastAsia="宋体"/>
          <w:b/>
          <w:bCs/>
        </w:rPr>
      </w:pPr>
      <w:r>
        <w:rPr>
          <w:rFonts w:hint="eastAsia" w:ascii="Times New Roman" w:hAnsi="Times New Roman" w:eastAsia="宋体"/>
          <w:b/>
          <w:bCs/>
        </w:rPr>
        <w:t>提升建议：</w:t>
      </w:r>
    </w:p>
    <w:p w14:paraId="6D981D41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1.夯实基础，强化系统训练：建议该同学回归基础，对Python金融分析的各个环节进行系统性的巩固练习，特别是针对数据清洗和工具实操等基础技能，通过重复性训练提升熟练度和准确性。</w:t>
      </w:r>
    </w:p>
    <w:p w14:paraId="7FA72744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2.发挥实践优势，转化学习模式：充分利用其在数据采集和数据分析上展现的实践潜力，更多采用"从实践中学习"的模式，通过参与实际项目来带动理论知识的消化和吸收。</w:t>
      </w:r>
    </w:p>
    <w:p w14:paraId="4A9A6831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3.重点突破工具操作瓶颈：制定专项工具实操提升计划，从基本的函数使用到复杂的数据处理流程，进行循序渐进的强化训练，切实提升技术操作的可靠性。</w:t>
      </w:r>
    </w:p>
    <w:p w14:paraId="209C0FD2">
      <w:pPr>
        <w:ind w:firstLine="420" w:firstLineChars="20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</w:rPr>
        <w:t>4.建立更加客观的自我认知：建议通过对比分析优秀作业、主动寻求教师反馈等方式，校准自我评价，将自信心建立在准确的能力定位基础上，使后续的学习改进更加有的放矢。</w:t>
      </w:r>
    </w:p>
    <w:p w14:paraId="1E17B3F9">
      <w:pPr>
        <w:rPr>
          <w:rFonts w:ascii="Times New Roman" w:hAnsi="Times New Roman" w:eastAsia="宋体"/>
        </w:rPr>
      </w:pPr>
    </w:p>
    <w:p w14:paraId="0E601247">
      <w:pPr>
        <w:rPr>
          <w:rFonts w:ascii="Times New Roman" w:hAnsi="Times New Roman" w:eastAsia="宋体"/>
        </w:rPr>
      </w:pPr>
    </w:p>
    <w:tbl>
      <w:tblPr>
        <w:tblStyle w:val="16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7"/>
        <w:gridCol w:w="918"/>
        <w:gridCol w:w="919"/>
        <w:gridCol w:w="1778"/>
        <w:gridCol w:w="1778"/>
        <w:gridCol w:w="1352"/>
      </w:tblGrid>
      <w:tr w14:paraId="11951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00" w:type="pct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 w14:paraId="16A9F7D3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SQL金融数据处理</w:t>
            </w:r>
          </w:p>
        </w:tc>
      </w:tr>
      <w:tr w14:paraId="562AD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4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CBDE24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能力指标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15D6FB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学校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E5351A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企业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32D8B9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学生自评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1067A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学生互评</w:t>
            </w:r>
          </w:p>
        </w:tc>
        <w:tc>
          <w:tcPr>
            <w:tcW w:w="7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5244EC">
            <w:pPr>
              <w:widowControl/>
              <w:jc w:val="left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总成绩</w:t>
            </w:r>
          </w:p>
        </w:tc>
      </w:tr>
      <w:tr w14:paraId="174420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4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F8B677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数据采集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7CD5FD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73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2A0DD3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78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6112FF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　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229515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　</w:t>
            </w:r>
          </w:p>
        </w:tc>
        <w:tc>
          <w:tcPr>
            <w:tcW w:w="792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BE154F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77</w:t>
            </w:r>
          </w:p>
        </w:tc>
      </w:tr>
      <w:tr w14:paraId="78E079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4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A10163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数据清洗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BEFB3B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74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B8FAD5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76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7BB138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　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4A844A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　</w:t>
            </w:r>
          </w:p>
        </w:tc>
        <w:tc>
          <w:tcPr>
            <w:tcW w:w="792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1E7A6">
            <w:pPr>
              <w:widowControl/>
              <w:jc w:val="left"/>
              <w:rPr>
                <w:rFonts w:ascii="Times New Roman" w:hAnsi="Times New Roman" w:eastAsia="宋体" w:cs="宋体"/>
                <w:kern w:val="0"/>
                <w14:ligatures w14:val="none"/>
              </w:rPr>
            </w:pPr>
          </w:p>
        </w:tc>
      </w:tr>
      <w:tr w14:paraId="1D6F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4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AED8DD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数据分析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C27320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75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C74820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78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26C1A0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　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DEF455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　</w:t>
            </w:r>
          </w:p>
        </w:tc>
        <w:tc>
          <w:tcPr>
            <w:tcW w:w="792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05F95">
            <w:pPr>
              <w:widowControl/>
              <w:jc w:val="left"/>
              <w:rPr>
                <w:rFonts w:ascii="Times New Roman" w:hAnsi="Times New Roman" w:eastAsia="宋体" w:cs="宋体"/>
                <w:kern w:val="0"/>
                <w14:ligatures w14:val="none"/>
              </w:rPr>
            </w:pPr>
          </w:p>
        </w:tc>
      </w:tr>
      <w:tr w14:paraId="649C43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4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CAE16B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结果解读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36AED9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78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DE80AB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76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FADEB1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85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3DD31E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80</w:t>
            </w:r>
          </w:p>
        </w:tc>
        <w:tc>
          <w:tcPr>
            <w:tcW w:w="792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8DCD2">
            <w:pPr>
              <w:widowControl/>
              <w:jc w:val="left"/>
              <w:rPr>
                <w:rFonts w:ascii="Times New Roman" w:hAnsi="Times New Roman" w:eastAsia="宋体" w:cs="宋体"/>
                <w:kern w:val="0"/>
                <w14:ligatures w14:val="none"/>
              </w:rPr>
            </w:pPr>
          </w:p>
        </w:tc>
      </w:tr>
      <w:tr w14:paraId="12E8A4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4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DA2038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14:ligatures w14:val="none"/>
              </w:rPr>
              <w:t>工具实操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12E3CE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76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A190D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70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FB893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　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8C9BB">
            <w:pPr>
              <w:widowControl/>
              <w:jc w:val="center"/>
              <w:rPr>
                <w:rFonts w:ascii="Times New Roman" w:hAnsi="Times New Roman" w:eastAsia="宋体" w:cs="宋体"/>
                <w:kern w:val="0"/>
                <w14:ligatures w14:val="none"/>
              </w:rPr>
            </w:pPr>
            <w:r>
              <w:rPr>
                <w:rFonts w:hint="eastAsia" w:ascii="Times New Roman" w:hAnsi="Times New Roman" w:eastAsia="宋体" w:cs="宋体"/>
                <w:kern w:val="0"/>
                <w14:ligatures w14:val="none"/>
              </w:rPr>
              <w:t>　</w:t>
            </w:r>
          </w:p>
        </w:tc>
        <w:tc>
          <w:tcPr>
            <w:tcW w:w="792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9FB4D2">
            <w:pPr>
              <w:widowControl/>
              <w:jc w:val="left"/>
              <w:rPr>
                <w:rFonts w:ascii="Times New Roman" w:hAnsi="Times New Roman" w:eastAsia="宋体" w:cs="宋体"/>
                <w:kern w:val="0"/>
                <w14:ligatures w14:val="none"/>
              </w:rPr>
            </w:pPr>
          </w:p>
        </w:tc>
      </w:tr>
    </w:tbl>
    <w:p w14:paraId="01F6AEB3">
      <w:pPr>
        <w:rPr>
          <w:rFonts w:ascii="Times New Roman" w:hAnsi="Times New Roman" w:eastAsia="宋体"/>
        </w:rPr>
      </w:pPr>
    </w:p>
    <w:p w14:paraId="2B017F24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3BB"/>
    <w:rsid w:val="00000552"/>
    <w:rsid w:val="000059E8"/>
    <w:rsid w:val="00010734"/>
    <w:rsid w:val="00011567"/>
    <w:rsid w:val="00012D01"/>
    <w:rsid w:val="00017A3D"/>
    <w:rsid w:val="000245C4"/>
    <w:rsid w:val="00031F34"/>
    <w:rsid w:val="00041FB2"/>
    <w:rsid w:val="00046EC5"/>
    <w:rsid w:val="000536FB"/>
    <w:rsid w:val="00054CA0"/>
    <w:rsid w:val="00056A30"/>
    <w:rsid w:val="0005771F"/>
    <w:rsid w:val="00064BC4"/>
    <w:rsid w:val="0006658B"/>
    <w:rsid w:val="000746E3"/>
    <w:rsid w:val="000831FB"/>
    <w:rsid w:val="00087E60"/>
    <w:rsid w:val="0009130E"/>
    <w:rsid w:val="000976A5"/>
    <w:rsid w:val="000978E9"/>
    <w:rsid w:val="000B26EA"/>
    <w:rsid w:val="000B2F2B"/>
    <w:rsid w:val="000B7552"/>
    <w:rsid w:val="000B79F6"/>
    <w:rsid w:val="000B7D2F"/>
    <w:rsid w:val="000C0F9D"/>
    <w:rsid w:val="000C750C"/>
    <w:rsid w:val="000D057A"/>
    <w:rsid w:val="000D24A4"/>
    <w:rsid w:val="000D31ED"/>
    <w:rsid w:val="000D3213"/>
    <w:rsid w:val="000D733D"/>
    <w:rsid w:val="000E2AE5"/>
    <w:rsid w:val="000E48EF"/>
    <w:rsid w:val="000E4A51"/>
    <w:rsid w:val="000E7576"/>
    <w:rsid w:val="000F2D15"/>
    <w:rsid w:val="000F40A0"/>
    <w:rsid w:val="000F55ED"/>
    <w:rsid w:val="000F7355"/>
    <w:rsid w:val="000F7B11"/>
    <w:rsid w:val="001026D8"/>
    <w:rsid w:val="00106B7B"/>
    <w:rsid w:val="001074F5"/>
    <w:rsid w:val="00107994"/>
    <w:rsid w:val="0011002B"/>
    <w:rsid w:val="001114E3"/>
    <w:rsid w:val="00112DA3"/>
    <w:rsid w:val="001138A7"/>
    <w:rsid w:val="00115E95"/>
    <w:rsid w:val="00122A0D"/>
    <w:rsid w:val="0012715E"/>
    <w:rsid w:val="001305E9"/>
    <w:rsid w:val="001324F0"/>
    <w:rsid w:val="001324F3"/>
    <w:rsid w:val="00136A5E"/>
    <w:rsid w:val="00137017"/>
    <w:rsid w:val="00140D8A"/>
    <w:rsid w:val="0014590F"/>
    <w:rsid w:val="0015419D"/>
    <w:rsid w:val="00155BF5"/>
    <w:rsid w:val="0016682A"/>
    <w:rsid w:val="00173D7A"/>
    <w:rsid w:val="00182BFE"/>
    <w:rsid w:val="00185681"/>
    <w:rsid w:val="00191485"/>
    <w:rsid w:val="00192669"/>
    <w:rsid w:val="00192858"/>
    <w:rsid w:val="001939C2"/>
    <w:rsid w:val="00195191"/>
    <w:rsid w:val="0019743D"/>
    <w:rsid w:val="001A0B83"/>
    <w:rsid w:val="001A67EF"/>
    <w:rsid w:val="001B0B0E"/>
    <w:rsid w:val="001B74E3"/>
    <w:rsid w:val="001C2767"/>
    <w:rsid w:val="001C34A9"/>
    <w:rsid w:val="001D165B"/>
    <w:rsid w:val="001D52AC"/>
    <w:rsid w:val="001D7B36"/>
    <w:rsid w:val="001E2317"/>
    <w:rsid w:val="001F1B18"/>
    <w:rsid w:val="00203E95"/>
    <w:rsid w:val="00207B2F"/>
    <w:rsid w:val="00222C21"/>
    <w:rsid w:val="00223BE1"/>
    <w:rsid w:val="0022527B"/>
    <w:rsid w:val="0022591E"/>
    <w:rsid w:val="00227FBA"/>
    <w:rsid w:val="00230A6B"/>
    <w:rsid w:val="0023739B"/>
    <w:rsid w:val="00245976"/>
    <w:rsid w:val="00253A8B"/>
    <w:rsid w:val="00254D27"/>
    <w:rsid w:val="00261802"/>
    <w:rsid w:val="00262BBF"/>
    <w:rsid w:val="00270F9B"/>
    <w:rsid w:val="0027327B"/>
    <w:rsid w:val="00277BA7"/>
    <w:rsid w:val="00280150"/>
    <w:rsid w:val="00281C74"/>
    <w:rsid w:val="0028257B"/>
    <w:rsid w:val="00282A5B"/>
    <w:rsid w:val="00284C72"/>
    <w:rsid w:val="002900FD"/>
    <w:rsid w:val="0029252D"/>
    <w:rsid w:val="002A0CA0"/>
    <w:rsid w:val="002A313C"/>
    <w:rsid w:val="002A412C"/>
    <w:rsid w:val="002B439F"/>
    <w:rsid w:val="002C2BAD"/>
    <w:rsid w:val="002C4839"/>
    <w:rsid w:val="002C5B72"/>
    <w:rsid w:val="002D3250"/>
    <w:rsid w:val="002D504B"/>
    <w:rsid w:val="002D74EE"/>
    <w:rsid w:val="002E0266"/>
    <w:rsid w:val="002E1A90"/>
    <w:rsid w:val="003003F5"/>
    <w:rsid w:val="00300FA9"/>
    <w:rsid w:val="0030355D"/>
    <w:rsid w:val="003050A3"/>
    <w:rsid w:val="00306382"/>
    <w:rsid w:val="00307187"/>
    <w:rsid w:val="00307433"/>
    <w:rsid w:val="003110FF"/>
    <w:rsid w:val="00321BA2"/>
    <w:rsid w:val="003241E9"/>
    <w:rsid w:val="003314EC"/>
    <w:rsid w:val="00332CB7"/>
    <w:rsid w:val="003355EF"/>
    <w:rsid w:val="00336B28"/>
    <w:rsid w:val="003400BC"/>
    <w:rsid w:val="003404EA"/>
    <w:rsid w:val="00341597"/>
    <w:rsid w:val="00361714"/>
    <w:rsid w:val="00362079"/>
    <w:rsid w:val="00362A08"/>
    <w:rsid w:val="003640DA"/>
    <w:rsid w:val="00364AD4"/>
    <w:rsid w:val="00364DCF"/>
    <w:rsid w:val="003673FF"/>
    <w:rsid w:val="00372345"/>
    <w:rsid w:val="0037296E"/>
    <w:rsid w:val="00375529"/>
    <w:rsid w:val="00382D61"/>
    <w:rsid w:val="00384293"/>
    <w:rsid w:val="00396D0F"/>
    <w:rsid w:val="00396F14"/>
    <w:rsid w:val="00397E28"/>
    <w:rsid w:val="003A1E92"/>
    <w:rsid w:val="003A22F0"/>
    <w:rsid w:val="003A4B84"/>
    <w:rsid w:val="003A4E77"/>
    <w:rsid w:val="003A5F1D"/>
    <w:rsid w:val="003A731D"/>
    <w:rsid w:val="003A7710"/>
    <w:rsid w:val="003B1B4A"/>
    <w:rsid w:val="003B3795"/>
    <w:rsid w:val="003B57D0"/>
    <w:rsid w:val="003C205B"/>
    <w:rsid w:val="003C3449"/>
    <w:rsid w:val="003C5B94"/>
    <w:rsid w:val="003D1956"/>
    <w:rsid w:val="003D4258"/>
    <w:rsid w:val="003E38FD"/>
    <w:rsid w:val="003F5850"/>
    <w:rsid w:val="00404EFB"/>
    <w:rsid w:val="0041622C"/>
    <w:rsid w:val="00421203"/>
    <w:rsid w:val="00421AC4"/>
    <w:rsid w:val="0042630B"/>
    <w:rsid w:val="004310F9"/>
    <w:rsid w:val="0043252C"/>
    <w:rsid w:val="0043563E"/>
    <w:rsid w:val="004366EA"/>
    <w:rsid w:val="00440853"/>
    <w:rsid w:val="004550F8"/>
    <w:rsid w:val="00456032"/>
    <w:rsid w:val="00457EBE"/>
    <w:rsid w:val="00462D38"/>
    <w:rsid w:val="00471BF7"/>
    <w:rsid w:val="0047685C"/>
    <w:rsid w:val="00485741"/>
    <w:rsid w:val="00485FF2"/>
    <w:rsid w:val="00491604"/>
    <w:rsid w:val="004954C6"/>
    <w:rsid w:val="0049788D"/>
    <w:rsid w:val="004A004E"/>
    <w:rsid w:val="004A0F01"/>
    <w:rsid w:val="004A2ECA"/>
    <w:rsid w:val="004A32EA"/>
    <w:rsid w:val="004A587E"/>
    <w:rsid w:val="004B0D26"/>
    <w:rsid w:val="004B2976"/>
    <w:rsid w:val="004C155E"/>
    <w:rsid w:val="004C16BF"/>
    <w:rsid w:val="004C4685"/>
    <w:rsid w:val="004C502A"/>
    <w:rsid w:val="004C506C"/>
    <w:rsid w:val="004C7BC4"/>
    <w:rsid w:val="004D1893"/>
    <w:rsid w:val="004D3814"/>
    <w:rsid w:val="004E3273"/>
    <w:rsid w:val="004E32DC"/>
    <w:rsid w:val="004E43BE"/>
    <w:rsid w:val="004E61CE"/>
    <w:rsid w:val="004F0DF1"/>
    <w:rsid w:val="004F2077"/>
    <w:rsid w:val="004F6139"/>
    <w:rsid w:val="00500348"/>
    <w:rsid w:val="00502406"/>
    <w:rsid w:val="00503055"/>
    <w:rsid w:val="00506AAC"/>
    <w:rsid w:val="0051580A"/>
    <w:rsid w:val="00515FB1"/>
    <w:rsid w:val="00516B3F"/>
    <w:rsid w:val="00517C06"/>
    <w:rsid w:val="00522A45"/>
    <w:rsid w:val="00523D87"/>
    <w:rsid w:val="00533DC2"/>
    <w:rsid w:val="005428C1"/>
    <w:rsid w:val="00543939"/>
    <w:rsid w:val="00544F3D"/>
    <w:rsid w:val="005457C3"/>
    <w:rsid w:val="00552077"/>
    <w:rsid w:val="00552841"/>
    <w:rsid w:val="005629B3"/>
    <w:rsid w:val="00563116"/>
    <w:rsid w:val="0056609C"/>
    <w:rsid w:val="0057056D"/>
    <w:rsid w:val="005749BE"/>
    <w:rsid w:val="005840BC"/>
    <w:rsid w:val="005853BB"/>
    <w:rsid w:val="0058593A"/>
    <w:rsid w:val="0058711F"/>
    <w:rsid w:val="005A154F"/>
    <w:rsid w:val="005B2D5A"/>
    <w:rsid w:val="005C1069"/>
    <w:rsid w:val="005C3AAF"/>
    <w:rsid w:val="005C3C84"/>
    <w:rsid w:val="005D2E4A"/>
    <w:rsid w:val="005D6762"/>
    <w:rsid w:val="005E0B35"/>
    <w:rsid w:val="005E2593"/>
    <w:rsid w:val="005E5E53"/>
    <w:rsid w:val="005E7A4C"/>
    <w:rsid w:val="005F10DA"/>
    <w:rsid w:val="0060523F"/>
    <w:rsid w:val="00606274"/>
    <w:rsid w:val="0060660F"/>
    <w:rsid w:val="00610A30"/>
    <w:rsid w:val="00612D66"/>
    <w:rsid w:val="00622209"/>
    <w:rsid w:val="006245F1"/>
    <w:rsid w:val="00625097"/>
    <w:rsid w:val="00626AC4"/>
    <w:rsid w:val="00630A88"/>
    <w:rsid w:val="00631F8F"/>
    <w:rsid w:val="00632D20"/>
    <w:rsid w:val="0063764A"/>
    <w:rsid w:val="00637FAF"/>
    <w:rsid w:val="00640251"/>
    <w:rsid w:val="006408C8"/>
    <w:rsid w:val="00641934"/>
    <w:rsid w:val="00647E14"/>
    <w:rsid w:val="00650FB7"/>
    <w:rsid w:val="00652D2E"/>
    <w:rsid w:val="00657D81"/>
    <w:rsid w:val="00662BA5"/>
    <w:rsid w:val="006645B8"/>
    <w:rsid w:val="006671FF"/>
    <w:rsid w:val="00671BF3"/>
    <w:rsid w:val="00677122"/>
    <w:rsid w:val="00692059"/>
    <w:rsid w:val="006A2B67"/>
    <w:rsid w:val="006B1109"/>
    <w:rsid w:val="006B4A58"/>
    <w:rsid w:val="006C03DF"/>
    <w:rsid w:val="006C4683"/>
    <w:rsid w:val="006C5E79"/>
    <w:rsid w:val="006C617D"/>
    <w:rsid w:val="006D6101"/>
    <w:rsid w:val="006E0037"/>
    <w:rsid w:val="006E65E7"/>
    <w:rsid w:val="006F00FA"/>
    <w:rsid w:val="006F1ECD"/>
    <w:rsid w:val="006F6791"/>
    <w:rsid w:val="0070588E"/>
    <w:rsid w:val="007062B1"/>
    <w:rsid w:val="00720A28"/>
    <w:rsid w:val="00722B07"/>
    <w:rsid w:val="00726734"/>
    <w:rsid w:val="007269C1"/>
    <w:rsid w:val="007339BC"/>
    <w:rsid w:val="00754101"/>
    <w:rsid w:val="00757095"/>
    <w:rsid w:val="00763CE1"/>
    <w:rsid w:val="00765A54"/>
    <w:rsid w:val="00765BDA"/>
    <w:rsid w:val="00773EDD"/>
    <w:rsid w:val="00776049"/>
    <w:rsid w:val="00776E4C"/>
    <w:rsid w:val="00777E45"/>
    <w:rsid w:val="00780DBE"/>
    <w:rsid w:val="0078218C"/>
    <w:rsid w:val="00782F60"/>
    <w:rsid w:val="00787B48"/>
    <w:rsid w:val="00787BF2"/>
    <w:rsid w:val="007937C6"/>
    <w:rsid w:val="00795996"/>
    <w:rsid w:val="00796103"/>
    <w:rsid w:val="007A0342"/>
    <w:rsid w:val="007B26E9"/>
    <w:rsid w:val="007B457C"/>
    <w:rsid w:val="007B56F5"/>
    <w:rsid w:val="007B75F8"/>
    <w:rsid w:val="007C2351"/>
    <w:rsid w:val="007D51C4"/>
    <w:rsid w:val="007D618D"/>
    <w:rsid w:val="007E0B42"/>
    <w:rsid w:val="007E3A9C"/>
    <w:rsid w:val="007F2F2B"/>
    <w:rsid w:val="007F7B9E"/>
    <w:rsid w:val="007F7D34"/>
    <w:rsid w:val="00800353"/>
    <w:rsid w:val="0080334D"/>
    <w:rsid w:val="008036B8"/>
    <w:rsid w:val="00803D39"/>
    <w:rsid w:val="0080645B"/>
    <w:rsid w:val="00814E6D"/>
    <w:rsid w:val="008215B7"/>
    <w:rsid w:val="00821610"/>
    <w:rsid w:val="008235F3"/>
    <w:rsid w:val="008239CE"/>
    <w:rsid w:val="0082438D"/>
    <w:rsid w:val="00831ADA"/>
    <w:rsid w:val="00834055"/>
    <w:rsid w:val="00837C9A"/>
    <w:rsid w:val="00846A2E"/>
    <w:rsid w:val="008513CF"/>
    <w:rsid w:val="008517CD"/>
    <w:rsid w:val="00852638"/>
    <w:rsid w:val="008551BD"/>
    <w:rsid w:val="00856603"/>
    <w:rsid w:val="0086097E"/>
    <w:rsid w:val="00861E5E"/>
    <w:rsid w:val="00864960"/>
    <w:rsid w:val="00866AF9"/>
    <w:rsid w:val="008675E5"/>
    <w:rsid w:val="00872777"/>
    <w:rsid w:val="0088057B"/>
    <w:rsid w:val="0089015A"/>
    <w:rsid w:val="0089656D"/>
    <w:rsid w:val="008A1BD0"/>
    <w:rsid w:val="008B6D47"/>
    <w:rsid w:val="008B6F0E"/>
    <w:rsid w:val="008C3CAB"/>
    <w:rsid w:val="008C5A58"/>
    <w:rsid w:val="008D0F5F"/>
    <w:rsid w:val="008D20FF"/>
    <w:rsid w:val="008E19E1"/>
    <w:rsid w:val="008F1050"/>
    <w:rsid w:val="008F386E"/>
    <w:rsid w:val="0090134D"/>
    <w:rsid w:val="009044E9"/>
    <w:rsid w:val="0091102F"/>
    <w:rsid w:val="0091134A"/>
    <w:rsid w:val="00914E96"/>
    <w:rsid w:val="009168BB"/>
    <w:rsid w:val="00916C3A"/>
    <w:rsid w:val="009203CC"/>
    <w:rsid w:val="00925113"/>
    <w:rsid w:val="0092773E"/>
    <w:rsid w:val="009314FA"/>
    <w:rsid w:val="00933710"/>
    <w:rsid w:val="00936A6F"/>
    <w:rsid w:val="00937FB9"/>
    <w:rsid w:val="00940E0C"/>
    <w:rsid w:val="009477AC"/>
    <w:rsid w:val="00951391"/>
    <w:rsid w:val="00951C52"/>
    <w:rsid w:val="009540FF"/>
    <w:rsid w:val="009622AA"/>
    <w:rsid w:val="009670B3"/>
    <w:rsid w:val="00970A4E"/>
    <w:rsid w:val="009714BC"/>
    <w:rsid w:val="00972527"/>
    <w:rsid w:val="00977FC5"/>
    <w:rsid w:val="00985079"/>
    <w:rsid w:val="00985605"/>
    <w:rsid w:val="00985E04"/>
    <w:rsid w:val="00990002"/>
    <w:rsid w:val="00992E5A"/>
    <w:rsid w:val="00994858"/>
    <w:rsid w:val="009968C1"/>
    <w:rsid w:val="009B590E"/>
    <w:rsid w:val="009D583A"/>
    <w:rsid w:val="009D76DF"/>
    <w:rsid w:val="009E3386"/>
    <w:rsid w:val="009E6F41"/>
    <w:rsid w:val="009F280F"/>
    <w:rsid w:val="009F2B39"/>
    <w:rsid w:val="009F6566"/>
    <w:rsid w:val="009F719B"/>
    <w:rsid w:val="00A000EF"/>
    <w:rsid w:val="00A033BD"/>
    <w:rsid w:val="00A04A35"/>
    <w:rsid w:val="00A06E74"/>
    <w:rsid w:val="00A10FED"/>
    <w:rsid w:val="00A16D17"/>
    <w:rsid w:val="00A23C73"/>
    <w:rsid w:val="00A25112"/>
    <w:rsid w:val="00A34C30"/>
    <w:rsid w:val="00A3747A"/>
    <w:rsid w:val="00A40970"/>
    <w:rsid w:val="00A432EA"/>
    <w:rsid w:val="00A43A20"/>
    <w:rsid w:val="00A458D8"/>
    <w:rsid w:val="00A505EB"/>
    <w:rsid w:val="00A61E54"/>
    <w:rsid w:val="00A622E1"/>
    <w:rsid w:val="00A6243F"/>
    <w:rsid w:val="00A63B81"/>
    <w:rsid w:val="00A6640D"/>
    <w:rsid w:val="00A70B51"/>
    <w:rsid w:val="00A77A12"/>
    <w:rsid w:val="00A77AEB"/>
    <w:rsid w:val="00A81136"/>
    <w:rsid w:val="00A93210"/>
    <w:rsid w:val="00A9502B"/>
    <w:rsid w:val="00AA1183"/>
    <w:rsid w:val="00AA2DB4"/>
    <w:rsid w:val="00AA3E9A"/>
    <w:rsid w:val="00AA696B"/>
    <w:rsid w:val="00AB3831"/>
    <w:rsid w:val="00AB4AA5"/>
    <w:rsid w:val="00AB4DDF"/>
    <w:rsid w:val="00AC090B"/>
    <w:rsid w:val="00AC1DDB"/>
    <w:rsid w:val="00AC2B13"/>
    <w:rsid w:val="00AD233D"/>
    <w:rsid w:val="00AD5FF7"/>
    <w:rsid w:val="00AE0218"/>
    <w:rsid w:val="00AE181C"/>
    <w:rsid w:val="00AE4F92"/>
    <w:rsid w:val="00AF04BA"/>
    <w:rsid w:val="00AF33C8"/>
    <w:rsid w:val="00AF3722"/>
    <w:rsid w:val="00AF3BF3"/>
    <w:rsid w:val="00AF72B0"/>
    <w:rsid w:val="00AF7354"/>
    <w:rsid w:val="00AF751E"/>
    <w:rsid w:val="00B0196B"/>
    <w:rsid w:val="00B03941"/>
    <w:rsid w:val="00B05DC7"/>
    <w:rsid w:val="00B25612"/>
    <w:rsid w:val="00B27C37"/>
    <w:rsid w:val="00B313DC"/>
    <w:rsid w:val="00B326D4"/>
    <w:rsid w:val="00B336DB"/>
    <w:rsid w:val="00B35038"/>
    <w:rsid w:val="00B43304"/>
    <w:rsid w:val="00B44647"/>
    <w:rsid w:val="00B468E2"/>
    <w:rsid w:val="00B51DC5"/>
    <w:rsid w:val="00B606D2"/>
    <w:rsid w:val="00B61432"/>
    <w:rsid w:val="00B638B2"/>
    <w:rsid w:val="00B70ABA"/>
    <w:rsid w:val="00B72DD5"/>
    <w:rsid w:val="00B74756"/>
    <w:rsid w:val="00B77FA6"/>
    <w:rsid w:val="00B81F94"/>
    <w:rsid w:val="00B82780"/>
    <w:rsid w:val="00B9040C"/>
    <w:rsid w:val="00BB14AB"/>
    <w:rsid w:val="00BB14D7"/>
    <w:rsid w:val="00BB22AD"/>
    <w:rsid w:val="00BB2ACA"/>
    <w:rsid w:val="00BB7B90"/>
    <w:rsid w:val="00BC337F"/>
    <w:rsid w:val="00BC4763"/>
    <w:rsid w:val="00BC6EF6"/>
    <w:rsid w:val="00BC75AB"/>
    <w:rsid w:val="00BD27E9"/>
    <w:rsid w:val="00BE0C28"/>
    <w:rsid w:val="00BE2987"/>
    <w:rsid w:val="00BE5BED"/>
    <w:rsid w:val="00BF27C7"/>
    <w:rsid w:val="00BF6EBF"/>
    <w:rsid w:val="00C147F5"/>
    <w:rsid w:val="00C215C2"/>
    <w:rsid w:val="00C21941"/>
    <w:rsid w:val="00C249BE"/>
    <w:rsid w:val="00C314AF"/>
    <w:rsid w:val="00C328B6"/>
    <w:rsid w:val="00C37631"/>
    <w:rsid w:val="00C40552"/>
    <w:rsid w:val="00C449CF"/>
    <w:rsid w:val="00C507E1"/>
    <w:rsid w:val="00C54BFE"/>
    <w:rsid w:val="00C5756B"/>
    <w:rsid w:val="00C61FF8"/>
    <w:rsid w:val="00C73A24"/>
    <w:rsid w:val="00C744C2"/>
    <w:rsid w:val="00C74C2C"/>
    <w:rsid w:val="00C74E17"/>
    <w:rsid w:val="00C77D91"/>
    <w:rsid w:val="00C77DF1"/>
    <w:rsid w:val="00C87100"/>
    <w:rsid w:val="00C872FE"/>
    <w:rsid w:val="00C93384"/>
    <w:rsid w:val="00C943CB"/>
    <w:rsid w:val="00CA2D19"/>
    <w:rsid w:val="00CA75C4"/>
    <w:rsid w:val="00CB0B64"/>
    <w:rsid w:val="00CB2C4D"/>
    <w:rsid w:val="00CB3496"/>
    <w:rsid w:val="00CC2EB8"/>
    <w:rsid w:val="00CC7ED1"/>
    <w:rsid w:val="00CD5DCD"/>
    <w:rsid w:val="00CD6513"/>
    <w:rsid w:val="00CD6CEA"/>
    <w:rsid w:val="00CE03AE"/>
    <w:rsid w:val="00CE34AE"/>
    <w:rsid w:val="00CE7C3C"/>
    <w:rsid w:val="00CF2275"/>
    <w:rsid w:val="00CF64F5"/>
    <w:rsid w:val="00D0185F"/>
    <w:rsid w:val="00D033C5"/>
    <w:rsid w:val="00D11078"/>
    <w:rsid w:val="00D138A4"/>
    <w:rsid w:val="00D15402"/>
    <w:rsid w:val="00D204A0"/>
    <w:rsid w:val="00D3075E"/>
    <w:rsid w:val="00D316B3"/>
    <w:rsid w:val="00D3463C"/>
    <w:rsid w:val="00D46562"/>
    <w:rsid w:val="00D47202"/>
    <w:rsid w:val="00D47A0C"/>
    <w:rsid w:val="00D50A8A"/>
    <w:rsid w:val="00D544A7"/>
    <w:rsid w:val="00D55542"/>
    <w:rsid w:val="00D55DA1"/>
    <w:rsid w:val="00D638FC"/>
    <w:rsid w:val="00D94633"/>
    <w:rsid w:val="00D96AB4"/>
    <w:rsid w:val="00DA0828"/>
    <w:rsid w:val="00DA0B37"/>
    <w:rsid w:val="00DB2CB6"/>
    <w:rsid w:val="00DB4DAF"/>
    <w:rsid w:val="00DB6483"/>
    <w:rsid w:val="00DB6E32"/>
    <w:rsid w:val="00DC076C"/>
    <w:rsid w:val="00DC7011"/>
    <w:rsid w:val="00DD1B39"/>
    <w:rsid w:val="00DD638C"/>
    <w:rsid w:val="00DE15A4"/>
    <w:rsid w:val="00DE495B"/>
    <w:rsid w:val="00DE51FF"/>
    <w:rsid w:val="00DE6C40"/>
    <w:rsid w:val="00DE79BD"/>
    <w:rsid w:val="00DF60F4"/>
    <w:rsid w:val="00DF77B6"/>
    <w:rsid w:val="00E157DB"/>
    <w:rsid w:val="00E163A1"/>
    <w:rsid w:val="00E402A0"/>
    <w:rsid w:val="00E465B6"/>
    <w:rsid w:val="00E46814"/>
    <w:rsid w:val="00E5163A"/>
    <w:rsid w:val="00E5633B"/>
    <w:rsid w:val="00E56B0A"/>
    <w:rsid w:val="00E67DA7"/>
    <w:rsid w:val="00E70E5B"/>
    <w:rsid w:val="00E71537"/>
    <w:rsid w:val="00E7431F"/>
    <w:rsid w:val="00E76615"/>
    <w:rsid w:val="00E80680"/>
    <w:rsid w:val="00E81314"/>
    <w:rsid w:val="00E8206E"/>
    <w:rsid w:val="00E873CD"/>
    <w:rsid w:val="00EA797F"/>
    <w:rsid w:val="00EB08EA"/>
    <w:rsid w:val="00EB1680"/>
    <w:rsid w:val="00EB58A6"/>
    <w:rsid w:val="00EB77F5"/>
    <w:rsid w:val="00EC1503"/>
    <w:rsid w:val="00ED12CB"/>
    <w:rsid w:val="00EE531B"/>
    <w:rsid w:val="00F0119A"/>
    <w:rsid w:val="00F0135D"/>
    <w:rsid w:val="00F060C5"/>
    <w:rsid w:val="00F06616"/>
    <w:rsid w:val="00F1392D"/>
    <w:rsid w:val="00F153DE"/>
    <w:rsid w:val="00F160E1"/>
    <w:rsid w:val="00F279D6"/>
    <w:rsid w:val="00F27D76"/>
    <w:rsid w:val="00F32AEB"/>
    <w:rsid w:val="00F351B4"/>
    <w:rsid w:val="00F35FD0"/>
    <w:rsid w:val="00F46A6F"/>
    <w:rsid w:val="00F518E0"/>
    <w:rsid w:val="00F53409"/>
    <w:rsid w:val="00F55FA3"/>
    <w:rsid w:val="00F57DCA"/>
    <w:rsid w:val="00F57F59"/>
    <w:rsid w:val="00F60920"/>
    <w:rsid w:val="00F63438"/>
    <w:rsid w:val="00F642D7"/>
    <w:rsid w:val="00F65558"/>
    <w:rsid w:val="00F7112B"/>
    <w:rsid w:val="00F764C7"/>
    <w:rsid w:val="00F853B5"/>
    <w:rsid w:val="00F86F99"/>
    <w:rsid w:val="00F95285"/>
    <w:rsid w:val="00FA7E66"/>
    <w:rsid w:val="00FB07FD"/>
    <w:rsid w:val="00FB1B31"/>
    <w:rsid w:val="00FB5C2E"/>
    <w:rsid w:val="00FB6B27"/>
    <w:rsid w:val="00FC25EA"/>
    <w:rsid w:val="00FC43F2"/>
    <w:rsid w:val="00FC6EAE"/>
    <w:rsid w:val="00FC787B"/>
    <w:rsid w:val="00FD0ACE"/>
    <w:rsid w:val="00FD15B4"/>
    <w:rsid w:val="00FD3AE2"/>
    <w:rsid w:val="00FD574A"/>
    <w:rsid w:val="00FE0A9E"/>
    <w:rsid w:val="00FE3749"/>
    <w:rsid w:val="00FE4625"/>
    <w:rsid w:val="00FE4B0A"/>
    <w:rsid w:val="00FE5CCB"/>
    <w:rsid w:val="00FE7E57"/>
    <w:rsid w:val="00FF0BB9"/>
    <w:rsid w:val="00FF6040"/>
    <w:rsid w:val="10B3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autoRedefine/>
    <w:unhideWhenUsed/>
    <w:qFormat/>
    <w:uiPriority w:val="39"/>
    <w:pPr>
      <w:spacing w:line="360" w:lineRule="auto"/>
      <w:ind w:left="400" w:leftChars="400"/>
    </w:pPr>
    <w:rPr>
      <w:rFonts w:ascii="Times New Roman" w:hAnsi="Times New Roman" w:eastAsia="宋体"/>
      <w:sz w:val="24"/>
    </w:rPr>
  </w:style>
  <w:style w:type="paragraph" w:styleId="12">
    <w:name w:val="toc 1"/>
    <w:basedOn w:val="1"/>
    <w:next w:val="1"/>
    <w:autoRedefine/>
    <w:unhideWhenUsed/>
    <w:uiPriority w:val="39"/>
    <w:pPr>
      <w:spacing w:line="360" w:lineRule="auto"/>
      <w:jc w:val="left"/>
    </w:pPr>
    <w:rPr>
      <w:rFonts w:ascii="Times New Roman" w:hAnsi="Times New Roman" w:eastAsia="宋体"/>
      <w:b/>
      <w:sz w:val="28"/>
      <w:szCs w:val="32"/>
    </w:rPr>
  </w:style>
  <w:style w:type="paragraph" w:styleId="13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eastAsia="宋体"/>
      <w:b/>
      <w:sz w:val="24"/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6.xml"/><Relationship Id="rId8" Type="http://schemas.openxmlformats.org/officeDocument/2006/relationships/chart" Target="charts/chart5.xml"/><Relationship Id="rId7" Type="http://schemas.openxmlformats.org/officeDocument/2006/relationships/chart" Target="charts/chart4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mengx\Desktop\&#35780;&#20998;&#26631;&#20934;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mengx\Desktop\&#35780;&#20998;&#26631;&#20934;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6.xml"/><Relationship Id="rId2" Type="http://schemas.microsoft.com/office/2011/relationships/chartStyle" Target="style6.xml"/><Relationship Id="rId1" Type="http://schemas.openxmlformats.org/officeDocument/2006/relationships/oleObject" Target="file:///C:\Users\mengx\Desktop\&#35780;&#20998;&#26631;&#20934;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mengx\Desktop\&#35780;&#20998;&#26631;&#20934;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mengx\Desktop\&#35780;&#20998;&#26631;&#20934;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mengx\Desktop\&#35780;&#20998;&#26631;&#20934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/>
              <a:t>能力评分统计</a:t>
            </a:r>
            <a:endParaRPr lang="zh-CN"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Sheet2!$B$58</c:f>
              <c:strCache>
                <c:ptCount val="1"/>
                <c:pt idx="0">
                  <c:v>学校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Sheet2!$A$59:$A$63</c:f>
              <c:strCache>
                <c:ptCount val="5"/>
                <c:pt idx="0">
                  <c:v>数据采集</c:v>
                </c:pt>
                <c:pt idx="1">
                  <c:v>数据清洗</c:v>
                </c:pt>
                <c:pt idx="2">
                  <c:v>数据分析</c:v>
                </c:pt>
                <c:pt idx="3">
                  <c:v>结果解读</c:v>
                </c:pt>
                <c:pt idx="4">
                  <c:v>工具实操</c:v>
                </c:pt>
              </c:strCache>
            </c:strRef>
          </c:cat>
          <c:val>
            <c:numRef>
              <c:f>Sheet2!$B$59:$B$63</c:f>
              <c:numCache>
                <c:formatCode>General</c:formatCode>
                <c:ptCount val="5"/>
                <c:pt idx="0">
                  <c:v>73</c:v>
                </c:pt>
                <c:pt idx="1">
                  <c:v>74</c:v>
                </c:pt>
                <c:pt idx="2">
                  <c:v>75</c:v>
                </c:pt>
                <c:pt idx="3">
                  <c:v>78</c:v>
                </c:pt>
                <c:pt idx="4">
                  <c:v>76</c:v>
                </c:pt>
              </c:numCache>
            </c:numRef>
          </c:val>
        </c:ser>
        <c:ser>
          <c:idx val="1"/>
          <c:order val="1"/>
          <c:tx>
            <c:strRef>
              <c:f>Sheet2!$C$58</c:f>
              <c:strCache>
                <c:ptCount val="1"/>
                <c:pt idx="0">
                  <c:v>企业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Sheet2!$A$59:$A$63</c:f>
              <c:strCache>
                <c:ptCount val="5"/>
                <c:pt idx="0">
                  <c:v>数据采集</c:v>
                </c:pt>
                <c:pt idx="1">
                  <c:v>数据清洗</c:v>
                </c:pt>
                <c:pt idx="2">
                  <c:v>数据分析</c:v>
                </c:pt>
                <c:pt idx="3">
                  <c:v>结果解读</c:v>
                </c:pt>
                <c:pt idx="4">
                  <c:v>工具实操</c:v>
                </c:pt>
              </c:strCache>
            </c:strRef>
          </c:cat>
          <c:val>
            <c:numRef>
              <c:f>Sheet2!$C$59:$C$63</c:f>
              <c:numCache>
                <c:formatCode>General</c:formatCode>
                <c:ptCount val="5"/>
                <c:pt idx="0">
                  <c:v>78</c:v>
                </c:pt>
                <c:pt idx="1">
                  <c:v>76</c:v>
                </c:pt>
                <c:pt idx="2">
                  <c:v>78</c:v>
                </c:pt>
                <c:pt idx="3">
                  <c:v>76</c:v>
                </c:pt>
                <c:pt idx="4">
                  <c:v>70</c:v>
                </c:pt>
              </c:numCache>
            </c:numRef>
          </c:val>
        </c:ser>
        <c:ser>
          <c:idx val="2"/>
          <c:order val="2"/>
          <c:tx>
            <c:strRef>
              <c:f>Sheet2!$D$58</c:f>
              <c:strCache>
                <c:ptCount val="1"/>
                <c:pt idx="0">
                  <c:v>学生自评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Sheet2!$A$59:$A$63</c:f>
              <c:strCache>
                <c:ptCount val="5"/>
                <c:pt idx="0">
                  <c:v>数据采集</c:v>
                </c:pt>
                <c:pt idx="1">
                  <c:v>数据清洗</c:v>
                </c:pt>
                <c:pt idx="2">
                  <c:v>数据分析</c:v>
                </c:pt>
                <c:pt idx="3">
                  <c:v>结果解读</c:v>
                </c:pt>
                <c:pt idx="4">
                  <c:v>工具实操</c:v>
                </c:pt>
              </c:strCache>
            </c:strRef>
          </c:cat>
          <c:val>
            <c:numRef>
              <c:f>Sheet2!$D$59:$D$63</c:f>
              <c:numCache>
                <c:formatCode>General</c:formatCode>
                <c:ptCount val="5"/>
                <c:pt idx="3">
                  <c:v>85</c:v>
                </c:pt>
              </c:numCache>
            </c:numRef>
          </c:val>
        </c:ser>
        <c:ser>
          <c:idx val="3"/>
          <c:order val="3"/>
          <c:tx>
            <c:strRef>
              <c:f>Sheet2!$E$58</c:f>
              <c:strCache>
                <c:ptCount val="1"/>
                <c:pt idx="0">
                  <c:v>学生互评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Sheet2!$A$59:$A$63</c:f>
              <c:strCache>
                <c:ptCount val="5"/>
                <c:pt idx="0">
                  <c:v>数据采集</c:v>
                </c:pt>
                <c:pt idx="1">
                  <c:v>数据清洗</c:v>
                </c:pt>
                <c:pt idx="2">
                  <c:v>数据分析</c:v>
                </c:pt>
                <c:pt idx="3">
                  <c:v>结果解读</c:v>
                </c:pt>
                <c:pt idx="4">
                  <c:v>工具实操</c:v>
                </c:pt>
              </c:strCache>
            </c:strRef>
          </c:cat>
          <c:val>
            <c:numRef>
              <c:f>Sheet2!$E$59:$E$63</c:f>
              <c:numCache>
                <c:formatCode>General</c:formatCode>
                <c:ptCount val="5"/>
                <c:pt idx="3">
                  <c:v>80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48008480"/>
        <c:axId val="1948009920"/>
      </c:barChart>
      <c:catAx>
        <c:axId val="1948008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948009920"/>
        <c:crosses val="autoZero"/>
        <c:auto val="1"/>
        <c:lblAlgn val="ctr"/>
        <c:lblOffset val="100"/>
        <c:noMultiLvlLbl val="0"/>
      </c:catAx>
      <c:valAx>
        <c:axId val="1948009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948008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f97e53b1-4511-4d15-bb77-94f494f76e8d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Sheet2!$A$59</c:f>
              <c:strCache>
                <c:ptCount val="1"/>
                <c:pt idx="0">
                  <c:v>数据采集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Sheet2!$B$58:$E$58</c:f>
              <c:strCache>
                <c:ptCount val="4"/>
                <c:pt idx="0">
                  <c:v>学校</c:v>
                </c:pt>
                <c:pt idx="1">
                  <c:v>企业</c:v>
                </c:pt>
                <c:pt idx="2">
                  <c:v>学生自评</c:v>
                </c:pt>
                <c:pt idx="3">
                  <c:v>学生互评</c:v>
                </c:pt>
              </c:strCache>
            </c:strRef>
          </c:cat>
          <c:val>
            <c:numRef>
              <c:f>Sheet2!$B$59:$E$59</c:f>
              <c:numCache>
                <c:formatCode>General</c:formatCode>
                <c:ptCount val="4"/>
                <c:pt idx="0">
                  <c:v>73</c:v>
                </c:pt>
                <c:pt idx="1">
                  <c:v>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892608768"/>
        <c:axId val="1892608288"/>
      </c:barChart>
      <c:catAx>
        <c:axId val="189260876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892608288"/>
        <c:crosses val="autoZero"/>
        <c:auto val="1"/>
        <c:lblAlgn val="ctr"/>
        <c:lblOffset val="100"/>
        <c:noMultiLvlLbl val="0"/>
      </c:catAx>
      <c:valAx>
        <c:axId val="18926082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8926087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ee8734c2-14a5-44f9-a819-0430e07222d2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Sheet2!$A$60</c:f>
              <c:strCache>
                <c:ptCount val="1"/>
                <c:pt idx="0">
                  <c:v>数据清洗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Sheet2!$B$58:$E$58</c:f>
              <c:strCache>
                <c:ptCount val="4"/>
                <c:pt idx="0">
                  <c:v>学校</c:v>
                </c:pt>
                <c:pt idx="1">
                  <c:v>企业</c:v>
                </c:pt>
                <c:pt idx="2">
                  <c:v>学生自评</c:v>
                </c:pt>
                <c:pt idx="3">
                  <c:v>学生互评</c:v>
                </c:pt>
              </c:strCache>
            </c:strRef>
          </c:cat>
          <c:val>
            <c:numRef>
              <c:f>Sheet2!$B$60:$E$60</c:f>
              <c:numCache>
                <c:formatCode>General</c:formatCode>
                <c:ptCount val="4"/>
                <c:pt idx="0">
                  <c:v>74</c:v>
                </c:pt>
                <c:pt idx="1">
                  <c:v>76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2046010080"/>
        <c:axId val="2046011520"/>
      </c:barChart>
      <c:catAx>
        <c:axId val="20460100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046011520"/>
        <c:crosses val="autoZero"/>
        <c:auto val="1"/>
        <c:lblAlgn val="ctr"/>
        <c:lblOffset val="100"/>
        <c:noMultiLvlLbl val="0"/>
      </c:catAx>
      <c:valAx>
        <c:axId val="20460115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0460100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bb376f9b-f7c3-4623-93d0-c62700c21792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Sheet2!$A$61</c:f>
              <c:strCache>
                <c:ptCount val="1"/>
                <c:pt idx="0">
                  <c:v>数据分析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Sheet2!$B$58:$E$58</c:f>
              <c:strCache>
                <c:ptCount val="4"/>
                <c:pt idx="0">
                  <c:v>学校</c:v>
                </c:pt>
                <c:pt idx="1">
                  <c:v>企业</c:v>
                </c:pt>
                <c:pt idx="2">
                  <c:v>学生自评</c:v>
                </c:pt>
                <c:pt idx="3">
                  <c:v>学生互评</c:v>
                </c:pt>
              </c:strCache>
            </c:strRef>
          </c:cat>
          <c:val>
            <c:numRef>
              <c:f>Sheet2!$B$61:$E$61</c:f>
              <c:numCache>
                <c:formatCode>General</c:formatCode>
                <c:ptCount val="4"/>
                <c:pt idx="0">
                  <c:v>75</c:v>
                </c:pt>
                <c:pt idx="1">
                  <c:v>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182936000"/>
        <c:axId val="2129419296"/>
      </c:barChart>
      <c:catAx>
        <c:axId val="11829360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129419296"/>
        <c:crosses val="autoZero"/>
        <c:auto val="1"/>
        <c:lblAlgn val="ctr"/>
        <c:lblOffset val="100"/>
        <c:noMultiLvlLbl val="0"/>
      </c:catAx>
      <c:valAx>
        <c:axId val="21294192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182936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15b38bee-dcdd-4f7c-8c19-ea6a89ea8094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Sheet2!$A$62</c:f>
              <c:strCache>
                <c:ptCount val="1"/>
                <c:pt idx="0">
                  <c:v>结果解读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Sheet2!$B$58:$E$58</c:f>
              <c:strCache>
                <c:ptCount val="4"/>
                <c:pt idx="0">
                  <c:v>学校</c:v>
                </c:pt>
                <c:pt idx="1">
                  <c:v>企业</c:v>
                </c:pt>
                <c:pt idx="2">
                  <c:v>学生自评</c:v>
                </c:pt>
                <c:pt idx="3">
                  <c:v>学生互评</c:v>
                </c:pt>
              </c:strCache>
            </c:strRef>
          </c:cat>
          <c:val>
            <c:numRef>
              <c:f>Sheet2!$B$62:$E$62</c:f>
              <c:numCache>
                <c:formatCode>General</c:formatCode>
                <c:ptCount val="4"/>
                <c:pt idx="0">
                  <c:v>78</c:v>
                </c:pt>
                <c:pt idx="1">
                  <c:v>76</c:v>
                </c:pt>
                <c:pt idx="2">
                  <c:v>85</c:v>
                </c:pt>
                <c:pt idx="3">
                  <c:v>80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971403008"/>
        <c:axId val="971402048"/>
      </c:barChart>
      <c:catAx>
        <c:axId val="9714030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71402048"/>
        <c:crosses val="autoZero"/>
        <c:auto val="1"/>
        <c:lblAlgn val="ctr"/>
        <c:lblOffset val="100"/>
        <c:noMultiLvlLbl val="0"/>
      </c:catAx>
      <c:valAx>
        <c:axId val="9714020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714030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3b55681c-ad50-45d0-8d99-f57ab50e9279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Sheet2!$A$63</c:f>
              <c:strCache>
                <c:ptCount val="1"/>
                <c:pt idx="0">
                  <c:v>工具实操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Sheet2!$B$18:$E$18</c:f>
              <c:strCache>
                <c:ptCount val="4"/>
                <c:pt idx="0">
                  <c:v>学校</c:v>
                </c:pt>
                <c:pt idx="1">
                  <c:v>企业</c:v>
                </c:pt>
                <c:pt idx="2">
                  <c:v>学生自评</c:v>
                </c:pt>
                <c:pt idx="3">
                  <c:v>学生互评</c:v>
                </c:pt>
              </c:strCache>
            </c:strRef>
          </c:cat>
          <c:val>
            <c:numRef>
              <c:f>Sheet2!$B$63:$E$63</c:f>
              <c:numCache>
                <c:formatCode>General</c:formatCode>
                <c:ptCount val="4"/>
                <c:pt idx="0">
                  <c:v>76</c:v>
                </c:pt>
                <c:pt idx="1">
                  <c:v>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760158432"/>
        <c:axId val="1760160352"/>
      </c:barChart>
      <c:catAx>
        <c:axId val="17601584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760160352"/>
        <c:crosses val="autoZero"/>
        <c:auto val="1"/>
        <c:lblAlgn val="ctr"/>
        <c:lblOffset val="100"/>
        <c:noMultiLvlLbl val="0"/>
      </c:catAx>
      <c:valAx>
        <c:axId val="17601603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760158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dc337295-b131-4d67-b551-97e9d2e7ea4b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1271</Words>
  <Characters>1344</Characters>
  <Lines>10</Lines>
  <Paragraphs>2</Paragraphs>
  <TotalTime>0</TotalTime>
  <ScaleCrop>false</ScaleCrop>
  <LinksUpToDate>false</LinksUpToDate>
  <CharactersWithSpaces>1352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2025-09-27T13:05:00Z</dcterms:created>
  <dc:creator>Fiona Liu</dc:creator>
  <cp:lastModifiedBy>玉米糊</cp:lastModifiedBy>
  <dcterms:modified xsi:type="dcterms:W3CDTF">2025-09-29T10:48:57Z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eyJoZGlkIjoiMzEwNTM5NzYwMDRjMzkwZTVkZjY2ODkwMGIxNGU0OTUiLCJ1c2VySWQiOiI0NzAzNjI1MDcifQ==</vt:lpwstr>
  </property>
  <property fmtid="{D5CDD505-2E9C-101B-9397-08002B2CF9AE}" pid="3" name="KSOProductBuildVer">
    <vt:lpwstr>2052-12.1.0.22529</vt:lpwstr>
  </property>
  <property fmtid="{D5CDD505-2E9C-101B-9397-08002B2CF9AE}" pid="4" name="ICV">
    <vt:lpwstr>F9438D95E91B44A5B7037F23F6EAD3AC_12</vt:lpwstr>
  </property>
</Properties>
</file>